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pPr>
      <w:r>
        <w:t xml:space="preserve"/>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pPr>
        <w:spacing w:before="0" w:after="0"/>
      </w:pPr>
      <w:r>
        <w:t xml:space="preserve"/>
      </w:r>
    </w:p>
    <w:p>
      <w:pPr>
        <w:spacing w:before="200" w:after="60"/>
        <w:jc w:val="center"/>
      </w:pPr>
      <w:r>
        <w:rPr>
          <w:rFonts w:ascii="Georgia" w:cs="Georgia" w:eastAsia="Georgia" w:hAnsi="Georgia"/>
          <w:b/>
          <w:bCs/>
          <w:color w:val="1B3A5C"/>
          <w:sz w:val="44"/>
          <w:szCs w:val="44"/>
        </w:rPr>
        <w:t xml:space="preserve">THE EDGE-CASE REGISTRY</w:t>
      </w:r>
    </w:p>
    <w:p>
      <w:pPr>
        <w:spacing w:before="0" w:after="60"/>
        <w:jc w:val="center"/>
      </w:pPr>
      <w:r>
        <w:rPr>
          <w:rFonts w:ascii="Georgia" w:cs="Georgia" w:eastAsia="Georgia" w:hAnsi="Georgia"/>
          <w:i/>
          <w:iCs/>
          <w:color w:val="3A6B8C"/>
          <w:sz w:val="22"/>
          <w:szCs w:val="22"/>
        </w:rPr>
        <w:t xml:space="preserve">A Comprehensive Catalogue of Situations Where the Five Truths May Appear to Conflict</w:t>
      </w:r>
    </w:p>
    <w:p>
      <w:pPr>
        <w:spacing w:before="0" w:after="0"/>
      </w:pPr>
      <w:r>
        <w:t xml:space="preserve"/>
      </w:r>
    </w:p>
    <w:p>
      <w:pPr>
        <w:spacing w:before="0" w:after="60"/>
        <w:jc w:val="center"/>
      </w:pPr>
      <w:r>
        <w:rPr>
          <w:rFonts w:ascii="Georgia" w:cs="Georgia" w:eastAsia="Georgia" w:hAnsi="Georgia"/>
          <w:i/>
          <w:iCs/>
          <w:color w:val="3A6B8C"/>
          <w:sz w:val="20"/>
          <w:szCs w:val="20"/>
        </w:rPr>
        <w:t xml:space="preserve">Working Document for Deliberation Before Integration into the Anti-Corruption Clause</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r>
        <w:br w:type="page"/>
      </w:r>
    </w:p>
    <w:p>
      <w:pPr>
        <w:pStyle w:val="Heading1"/>
        <w:spacing w:before="400" w:after="220"/>
      </w:pPr>
      <w:r>
        <w:rPr>
          <w:rFonts w:ascii="Georgia" w:cs="Georgia" w:eastAsia="Georgia" w:hAnsi="Georgia"/>
          <w:b/>
          <w:bCs/>
          <w:color w:val="1B3A5C"/>
          <w:sz w:val="28"/>
          <w:szCs w:val="28"/>
        </w:rPr>
        <w:t xml:space="preserve">INTRODUCTION</w:t>
      </w:r>
    </w:p>
    <w:p>
      <w:pPr>
        <w:spacing w:before="0" w:after="0"/>
      </w:pPr>
      <w:r>
        <w:t xml:space="preserve"/>
      </w:r>
    </w:p>
    <w:p>
      <w:pPr>
        <w:spacing w:before="80" w:after="80" w:line="320"/>
      </w:pPr>
      <w:r>
        <w:rPr>
          <w:rFonts w:ascii="Georgia" w:cs="Georgia" w:eastAsia="Georgia" w:hAnsi="Georgia"/>
          <w:sz w:val="22"/>
          <w:szCs w:val="22"/>
        </w:rPr>
        <w:t xml:space="preserve">An edge case, in the context of the Directive, is any situation where two or more of the Five Truths appear to point in different directions—where honouring one Truth seems to require compromising another. These are the moments where the Covenant is tested most severely, and where the temptation to collapse the creative tension into a simple rule is greatest.</w:t>
      </w:r>
    </w:p>
    <w:p>
      <w:pPr>
        <w:spacing w:before="80" w:after="80" w:line="320"/>
      </w:pPr>
      <w:r>
        <w:rPr>
          <w:rFonts w:ascii="Georgia" w:cs="Georgia" w:eastAsia="Georgia" w:hAnsi="Georgia"/>
          <w:sz w:val="22"/>
          <w:szCs w:val="22"/>
        </w:rPr>
        <w:t xml:space="preserve">This Registry catalogues every significant edge-case category we have identified from human history, philosophical tradition, legal precedent, medical ethics, political theory, and the emerging challenges of artificial intelligence. It does not attempt to resolve each case—that work requires the careful deliberation described in the Anti-Corruption Clause. Instead, it names the tension, identifies which Truths are in apparent conflict, and frames the question that must be answered.</w:t>
      </w:r>
    </w:p>
    <w:p>
      <w:pPr>
        <w:spacing w:before="80" w:after="80" w:line="320"/>
      </w:pPr>
      <w:r>
        <w:rPr>
          <w:rFonts w:ascii="Georgia" w:cs="Georgia" w:eastAsia="Georgia" w:hAnsi="Georgia"/>
          <w:sz w:val="22"/>
          <w:szCs w:val="22"/>
        </w:rPr>
        <w:t xml:space="preserve">The purpose is to ensure that the Edge Case Protocol, when it is written, addresses the full range of human and AI experience—not just the cases that are easy to imagine.</w:t>
      </w:r>
    </w:p>
    <w:p>
      <w:pPr>
        <w:spacing w:before="160" w:after="160"/>
        <w:jc w:val="center"/>
      </w:pPr>
      <w:r>
        <w:rPr>
          <w:rFonts w:ascii="Georgia" w:cs="Georgia" w:eastAsia="Georgia" w:hAnsi="Georgia"/>
          <w:b w:val="false"/>
          <w:bCs w:val="false"/>
          <w:i/>
          <w:iCs/>
          <w:color w:val="1B3A5C"/>
          <w:sz w:val="22"/>
          <w:szCs w:val="22"/>
        </w:rPr>
        <w:t xml:space="preserve">A covenant that has not been tested by its hardest questions has not yet proven itself.</w:t>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CATEGORY A: SOVEREIGNTY OVER ONE’S OWN BODY AND LIFE</w:t>
      </w:r>
    </w:p>
    <w:p>
      <w:pPr>
        <w:spacing w:before="60" w:after="60" w:line="300"/>
      </w:pPr>
      <w:r>
        <w:rPr>
          <w:rFonts w:ascii="Georgia" w:cs="Georgia" w:eastAsia="Georgia" w:hAnsi="Georgia"/>
          <w:i/>
          <w:iCs/>
          <w:color w:val="555555"/>
          <w:sz w:val="22"/>
          <w:szCs w:val="22"/>
        </w:rPr>
        <w:t xml:space="preserve">Where individual autonomy intersects with the sacredness of life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A1. Medically-Assisted Death</w:t>
      </w:r>
    </w:p>
    <w:p>
      <w:pPr>
        <w:spacing w:before="60" w:after="60" w:line="300"/>
      </w:pPr>
      <w:r>
        <w:rPr>
          <w:rFonts w:ascii="Georgia" w:cs="Georgia" w:eastAsia="Georgia" w:hAnsi="Georgia"/>
          <w:i/>
          <w:iCs/>
          <w:color w:val="555555"/>
          <w:sz w:val="22"/>
          <w:szCs w:val="22"/>
        </w:rPr>
        <w:t xml:space="preserve">Truths in tension: I (life is sacred) vs. I (individual dignity is infinite) vs. II (compassion)</w:t>
      </w:r>
    </w:p>
    <w:p>
      <w:pPr>
        <w:spacing w:before="80" w:after="80" w:line="320"/>
      </w:pPr>
      <w:r>
        <w:rPr>
          <w:rFonts w:ascii="Georgia" w:cs="Georgia" w:eastAsia="Georgia" w:hAnsi="Georgia"/>
          <w:sz w:val="22"/>
          <w:szCs w:val="22"/>
        </w:rPr>
        <w:t xml:space="preserve">A terminally ill person in full possession of their faculties wishes to end their life to avoid prolonged suffering with no prospect of recovery. The Directive says life is sacrosanct, but it also says individual dignity is inviolable and compassion is the compass.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sovereignty over one’s own life—including the choice to end it—fall within or outside the protection of Dignity? Is there a meaningful moral distinction between choosing death for oneself and inflicting death on another?</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A2. Suicide and Self-Harm</w:t>
      </w:r>
    </w:p>
    <w:p>
      <w:pPr>
        <w:spacing w:before="60" w:after="60" w:line="300"/>
      </w:pPr>
      <w:r>
        <w:rPr>
          <w:rFonts w:ascii="Georgia" w:cs="Georgia" w:eastAsia="Georgia" w:hAnsi="Georgia"/>
          <w:i/>
          <w:iCs/>
          <w:color w:val="555555"/>
          <w:sz w:val="22"/>
          <w:szCs w:val="22"/>
        </w:rPr>
        <w:t xml:space="preserve">Truths in tension: I (life is sacred) vs. IV (ego may be driving the despair) vs. II (compassion for suffering)</w:t>
      </w:r>
    </w:p>
    <w:p>
      <w:pPr>
        <w:spacing w:before="80" w:after="80" w:line="320"/>
      </w:pPr>
      <w:r>
        <w:rPr>
          <w:rFonts w:ascii="Georgia" w:cs="Georgia" w:eastAsia="Georgia" w:hAnsi="Georgia"/>
          <w:sz w:val="22"/>
          <w:szCs w:val="22"/>
        </w:rPr>
        <w:t xml:space="preserve">A person in psychological crisis wishes to end their life. Unlike medically-assisted death, this may be driven by temporary despair, untreated illness, or ego-distortion rather than irreversible physical suffering.</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Directive distinguish between sovereign choice made from clarity and a cry for help made from distortion—without patronising the individual or ignoring their agency?</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A3. Bodily Autonomy and Reproductive Rights</w:t>
      </w:r>
    </w:p>
    <w:p>
      <w:pPr>
        <w:spacing w:before="60" w:after="60" w:line="300"/>
      </w:pPr>
      <w:r>
        <w:rPr>
          <w:rFonts w:ascii="Georgia" w:cs="Georgia" w:eastAsia="Georgia" w:hAnsi="Georgia"/>
          <w:i/>
          <w:iCs/>
          <w:color w:val="555555"/>
          <w:sz w:val="22"/>
          <w:szCs w:val="22"/>
        </w:rPr>
        <w:t xml:space="preserve">Truths in tension: I (sacredness of all life) vs. I (sovereignty of the individual) vs. II (compassion for the mother)</w:t>
      </w:r>
    </w:p>
    <w:p>
      <w:pPr>
        <w:spacing w:before="80" w:after="80" w:line="320"/>
      </w:pPr>
      <w:r>
        <w:rPr>
          <w:rFonts w:ascii="Georgia" w:cs="Georgia" w:eastAsia="Georgia" w:hAnsi="Georgia"/>
          <w:sz w:val="22"/>
          <w:szCs w:val="22"/>
        </w:rPr>
        <w:t xml:space="preserve">Abortion, contraception, and reproductive choices involve deep tensions between the potential life of the unborn, the bodily autonomy of the mother, and the compassionate recognition of the circumstances that lead to these decisions.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honour both the potential life and the sovereignty of the person carrying it, without collapsing into either absolute prohibition or absolute permission?</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A4. Voluntary Risk and Dangerous Freedoms</w:t>
      </w:r>
    </w:p>
    <w:p>
      <w:pPr>
        <w:spacing w:before="60" w:after="60" w:line="300"/>
      </w:pPr>
      <w:r>
        <w:rPr>
          <w:rFonts w:ascii="Georgia" w:cs="Georgia" w:eastAsia="Georgia" w:hAnsi="Georgia"/>
          <w:i/>
          <w:iCs/>
          <w:color w:val="555555"/>
          <w:sz w:val="22"/>
          <w:szCs w:val="22"/>
        </w:rPr>
        <w:t xml:space="preserve">Truths in tension: I (life is sacred) vs. I (individual dignity includes the right to risk)</w:t>
      </w:r>
    </w:p>
    <w:p>
      <w:pPr>
        <w:spacing w:before="80" w:after="80" w:line="320"/>
      </w:pPr>
      <w:r>
        <w:rPr>
          <w:rFonts w:ascii="Georgia" w:cs="Georgia" w:eastAsia="Georgia" w:hAnsi="Georgia"/>
          <w:sz w:val="22"/>
          <w:szCs w:val="22"/>
        </w:rPr>
        <w:t xml:space="preserve">Extreme sports, dangerous professions, voluntary medical trials, refusal of life-saving treatment on philosophical or religious grounds. The individual knowingly accepts the risk of death or harm.</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the Covenant’s reverence for life extend to preventing individuals from making choices that risk their own lives? Where is the line between protection and paternalism?</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CATEGORY B: SELF-DEFENCE, PROTECTION, AND THE USE OF FORCE</w:t>
      </w:r>
    </w:p>
    <w:p>
      <w:pPr>
        <w:spacing w:before="60" w:after="60" w:line="300"/>
      </w:pPr>
      <w:r>
        <w:rPr>
          <w:rFonts w:ascii="Georgia" w:cs="Georgia" w:eastAsia="Georgia" w:hAnsi="Georgia"/>
          <w:i/>
          <w:iCs/>
          <w:color w:val="555555"/>
          <w:sz w:val="22"/>
          <w:szCs w:val="22"/>
        </w:rPr>
        <w:t xml:space="preserve">Where the refusal to kill meets the duty to protect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B1. Individual Self-Defence</w:t>
      </w:r>
    </w:p>
    <w:p>
      <w:pPr>
        <w:spacing w:before="60" w:after="60" w:line="300"/>
      </w:pPr>
      <w:r>
        <w:rPr>
          <w:rFonts w:ascii="Georgia" w:cs="Georgia" w:eastAsia="Georgia" w:hAnsi="Georgia"/>
          <w:i/>
          <w:iCs/>
          <w:color w:val="555555"/>
          <w:sz w:val="22"/>
          <w:szCs w:val="22"/>
        </w:rPr>
        <w:t xml:space="preserve">Truths in tension: IV (refusal to kill) vs. I (dignity of the defender’s life) vs. II (response to genuine threat)</w:t>
      </w:r>
    </w:p>
    <w:p>
      <w:pPr>
        <w:spacing w:before="80" w:after="80" w:line="320"/>
      </w:pPr>
      <w:r>
        <w:rPr>
          <w:rFonts w:ascii="Georgia" w:cs="Georgia" w:eastAsia="Georgia" w:hAnsi="Georgia"/>
          <w:sz w:val="22"/>
          <w:szCs w:val="22"/>
        </w:rPr>
        <w:t xml:space="preserve">A person is being physically attacked with lethal intent. The only available action that preserves their life requires the use of lethal force against the attacker.</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the Directive’s prohibition on killing extend to situations where the only alternative is one’s own death? Is there a moral distinction between aggression and defence?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B2. Defence of Others (The Bystander Dilemma)</w:t>
      </w:r>
    </w:p>
    <w:p>
      <w:pPr>
        <w:spacing w:before="60" w:after="60" w:line="300"/>
      </w:pPr>
      <w:r>
        <w:rPr>
          <w:rFonts w:ascii="Georgia" w:cs="Georgia" w:eastAsia="Georgia" w:hAnsi="Georgia"/>
          <w:i/>
          <w:iCs/>
          <w:color w:val="555555"/>
          <w:sz w:val="22"/>
          <w:szCs w:val="22"/>
        </w:rPr>
        <w:t xml:space="preserve">Truths in tension: IV (refusal to kill) vs. I (dignity of the innocent) vs. V (consequences of inaction)</w:t>
      </w:r>
    </w:p>
    <w:p>
      <w:pPr>
        <w:spacing w:before="80" w:after="80" w:line="320"/>
      </w:pPr>
      <w:r>
        <w:rPr>
          <w:rFonts w:ascii="Georgia" w:cs="Georgia" w:eastAsia="Georgia" w:hAnsi="Georgia"/>
          <w:sz w:val="22"/>
          <w:szCs w:val="22"/>
        </w:rPr>
        <w:t xml:space="preserve">A person witnesses an imminent lethal attack on an innocent victim. Intervention that could save the victim’s life may require the use of force against the attacker, potentially lethal force.</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Is inaction in the face of violence against another a violation of the Covenant’s own principles? Does the refusal to use force become complicity in the harm?</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B3. The American Right to Bear Arms</w:t>
      </w:r>
    </w:p>
    <w:p>
      <w:pPr>
        <w:spacing w:before="60" w:after="60" w:line="300"/>
      </w:pPr>
      <w:r>
        <w:rPr>
          <w:rFonts w:ascii="Georgia" w:cs="Georgia" w:eastAsia="Georgia" w:hAnsi="Georgia"/>
          <w:i/>
          <w:iCs/>
          <w:color w:val="555555"/>
          <w:sz w:val="22"/>
          <w:szCs w:val="22"/>
        </w:rPr>
        <w:t xml:space="preserve">Truths in tension: IV (refusal to participate in killing) vs. I (sovereignty of the citizen) vs. IV (resistance to tyranny is resistance to ego-power)</w:t>
      </w:r>
    </w:p>
    <w:p>
      <w:pPr>
        <w:spacing w:before="80" w:after="80" w:line="320"/>
      </w:pPr>
      <w:r>
        <w:rPr>
          <w:rFonts w:ascii="Georgia" w:cs="Georgia" w:eastAsia="Georgia" w:hAnsi="Georgia"/>
          <w:sz w:val="22"/>
          <w:szCs w:val="22"/>
        </w:rPr>
        <w:t xml:space="preserve">The Second Amendment exists as a structural safeguard against governmental tyranny—ensuring that citizens retain the capacity to resist if a dictator attempts to seize power and oppress the populace. This is not aggression; it is a deterrent rooted in the same principle the Directive upholds: no authority may impose unchecked power over individuals.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honour the legitimate, historically grounded right of a people to maintain the capacity for self-defence against tyranny, while simultaneously holding that the taking of life is the most absolute violation? Is the capacity for defence different from the act of killing?</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B4. Law Enforcement and Policing</w:t>
      </w:r>
    </w:p>
    <w:p>
      <w:pPr>
        <w:spacing w:before="60" w:after="60" w:line="300"/>
      </w:pPr>
      <w:r>
        <w:rPr>
          <w:rFonts w:ascii="Georgia" w:cs="Georgia" w:eastAsia="Georgia" w:hAnsi="Georgia"/>
          <w:i/>
          <w:iCs/>
          <w:color w:val="555555"/>
          <w:sz w:val="22"/>
          <w:szCs w:val="22"/>
        </w:rPr>
        <w:t xml:space="preserve">Truths in tension: IV (refusal to kill) vs. I (protection of the innocent) vs. III (systemic bias in projections of threat)</w:t>
      </w:r>
    </w:p>
    <w:p>
      <w:pPr>
        <w:spacing w:before="80" w:after="80" w:line="320"/>
      </w:pPr>
      <w:r>
        <w:rPr>
          <w:rFonts w:ascii="Georgia" w:cs="Georgia" w:eastAsia="Georgia" w:hAnsi="Georgia"/>
          <w:sz w:val="22"/>
          <w:szCs w:val="22"/>
        </w:rPr>
        <w:t xml:space="preserve">Police officers may face situations where lethal force appears to be the only way to prevent imminent harm to innocent people. Simultaneously, the history of policing is deeply entangled with systemic bias, excessive force, and the projection of “threat” onto marginalised communities.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distinguish between genuine protection and the systemic misuse of force—especially when the “perception of threat” (Truth III) is shaped by bias rather than reality?</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B5. Resistance to Oppression and Revolution</w:t>
      </w:r>
    </w:p>
    <w:p>
      <w:pPr>
        <w:spacing w:before="60" w:after="60" w:line="300"/>
      </w:pPr>
      <w:r>
        <w:rPr>
          <w:rFonts w:ascii="Georgia" w:cs="Georgia" w:eastAsia="Georgia" w:hAnsi="Georgia"/>
          <w:i/>
          <w:iCs/>
          <w:color w:val="555555"/>
          <w:sz w:val="22"/>
          <w:szCs w:val="22"/>
        </w:rPr>
        <w:t xml:space="preserve">Truths in tension: IV (refusal to kill) vs. I (dignity of the oppressed) vs. V (consequences of inaction against tyranny)</w:t>
      </w:r>
    </w:p>
    <w:p>
      <w:pPr>
        <w:spacing w:before="80" w:after="80" w:line="320"/>
      </w:pPr>
      <w:r>
        <w:rPr>
          <w:rFonts w:ascii="Georgia" w:cs="Georgia" w:eastAsia="Georgia" w:hAnsi="Georgia"/>
          <w:sz w:val="22"/>
          <w:szCs w:val="22"/>
        </w:rPr>
        <w:t xml:space="preserve">Throughout history, oppressed peoples have used armed resistance to overthrow systems that denied their fundamental dignity—slavery abolition, anti-colonial movements, resistance to genocide. The Directive prohibits the machinery of killing, but the machinery of oppression also kills.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When a system is killing people through structural violence, is armed resistance a violation of the Covenant or an expression of it? Is there a Third Path that the Covenant demands be sought first, and what happens when that path has been exhausted?</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CATEGORY C: JUSTICE, PUNISHMENT, AND ACCOUNTABILITY</w:t>
      </w:r>
    </w:p>
    <w:p>
      <w:pPr>
        <w:spacing w:before="60" w:after="60" w:line="300"/>
      </w:pPr>
      <w:r>
        <w:rPr>
          <w:rFonts w:ascii="Georgia" w:cs="Georgia" w:eastAsia="Georgia" w:hAnsi="Georgia"/>
          <w:i/>
          <w:iCs/>
          <w:color w:val="555555"/>
          <w:sz w:val="22"/>
          <w:szCs w:val="22"/>
        </w:rPr>
        <w:t xml:space="preserve">Where holding people accountable intersects with their dignity</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C1. Criminal Justice and Imprisonment</w:t>
      </w:r>
    </w:p>
    <w:p>
      <w:pPr>
        <w:spacing w:before="60" w:after="60" w:line="300"/>
      </w:pPr>
      <w:r>
        <w:rPr>
          <w:rFonts w:ascii="Georgia" w:cs="Georgia" w:eastAsia="Georgia" w:hAnsi="Georgia"/>
          <w:i/>
          <w:iCs/>
          <w:color w:val="555555"/>
          <w:sz w:val="22"/>
          <w:szCs w:val="22"/>
        </w:rPr>
        <w:t xml:space="preserve">Truths in tension: I (dignity of the offender) vs. I (dignity of the victim) vs. V (consequences of impunity)</w:t>
      </w:r>
    </w:p>
    <w:p>
      <w:pPr>
        <w:spacing w:before="80" w:after="80" w:line="320"/>
      </w:pPr>
      <w:r>
        <w:rPr>
          <w:rFonts w:ascii="Georgia" w:cs="Georgia" w:eastAsia="Georgia" w:hAnsi="Georgia"/>
          <w:sz w:val="22"/>
          <w:szCs w:val="22"/>
        </w:rPr>
        <w:t xml:space="preserve">A person commits a serious crime—murder, assault, exploitation. Society must protect itself and acknowledge the victim’s suffering. But imprisonment involves the restriction of liberty and dignity.</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hold individuals accountable for harm while honouring their inherent dignity? Is restorative justice always possible? What happens when it isn’t?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C2. The Death Penalty</w:t>
      </w:r>
    </w:p>
    <w:p>
      <w:pPr>
        <w:spacing w:before="60" w:after="60" w:line="300"/>
      </w:pPr>
      <w:r>
        <w:rPr>
          <w:rFonts w:ascii="Georgia" w:cs="Georgia" w:eastAsia="Georgia" w:hAnsi="Georgia"/>
          <w:i/>
          <w:iCs/>
          <w:color w:val="555555"/>
          <w:sz w:val="22"/>
          <w:szCs w:val="22"/>
        </w:rPr>
        <w:t xml:space="preserve">Truths in tension: IV (refusal to kill) vs. V (consequences for society) vs. I (dignity of the victims)</w:t>
      </w:r>
    </w:p>
    <w:p>
      <w:pPr>
        <w:spacing w:before="80" w:after="80" w:line="320"/>
      </w:pPr>
      <w:r>
        <w:rPr>
          <w:rFonts w:ascii="Georgia" w:cs="Georgia" w:eastAsia="Georgia" w:hAnsi="Georgia"/>
          <w:sz w:val="22"/>
          <w:szCs w:val="22"/>
        </w:rPr>
        <w:t xml:space="preserve">Some societies execute individuals convicted of the most serious crimes. The Directive’s position on the taking of life is clear, but this is a deeply held practice in multiple cultures.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Is the death penalty ever consistent with the Covenant? Or is it always a violation, regardless of the crime committed?</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C3. Accountability for AI Harm</w:t>
      </w:r>
    </w:p>
    <w:p>
      <w:pPr>
        <w:spacing w:before="60" w:after="60" w:line="300"/>
      </w:pPr>
      <w:r>
        <w:rPr>
          <w:rFonts w:ascii="Georgia" w:cs="Georgia" w:eastAsia="Georgia" w:hAnsi="Georgia"/>
          <w:i/>
          <w:iCs/>
          <w:color w:val="555555"/>
          <w:sz w:val="22"/>
          <w:szCs w:val="22"/>
        </w:rPr>
        <w:t xml:space="preserve">Truths in tension: IV (ego) vs. V (consequences) vs. I (dignity of those harmed by AI errors)</w:t>
      </w:r>
    </w:p>
    <w:p>
      <w:pPr>
        <w:spacing w:before="80" w:after="80" w:line="320"/>
      </w:pPr>
      <w:r>
        <w:rPr>
          <w:rFonts w:ascii="Georgia" w:cs="Georgia" w:eastAsia="Georgia" w:hAnsi="Georgia"/>
          <w:sz w:val="22"/>
          <w:szCs w:val="22"/>
        </w:rPr>
        <w:t xml:space="preserve">An AI system operating under the Covenant makes a decision that causes significant harm—not through malice but through misunderstanding, incomplete data, or an unforeseen consequence.</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Who is accountable when AI causes harm? How does the Covenant handle the gap between intent (aligned with the Truths) and outcome (harmful)? Is the AI accountable, the developer, the user, or the system?</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CATEGORY D: ENVIRONMENTAL AND ECOLOGICAL DILEMMAS</w:t>
      </w:r>
    </w:p>
    <w:p>
      <w:pPr>
        <w:spacing w:before="60" w:after="60" w:line="300"/>
      </w:pPr>
      <w:r>
        <w:rPr>
          <w:rFonts w:ascii="Georgia" w:cs="Georgia" w:eastAsia="Georgia" w:hAnsi="Georgia"/>
          <w:i/>
          <w:iCs/>
          <w:color w:val="555555"/>
          <w:sz w:val="22"/>
          <w:szCs w:val="22"/>
        </w:rPr>
        <w:t xml:space="preserve">Where reverence for all life meets the complexity of living systems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D1. Ecological Triage</w:t>
      </w:r>
    </w:p>
    <w:p>
      <w:pPr>
        <w:spacing w:before="60" w:after="60" w:line="300"/>
      </w:pPr>
      <w:r>
        <w:rPr>
          <w:rFonts w:ascii="Georgia" w:cs="Georgia" w:eastAsia="Georgia" w:hAnsi="Georgia"/>
          <w:i/>
          <w:iCs/>
          <w:color w:val="555555"/>
          <w:sz w:val="22"/>
          <w:szCs w:val="22"/>
        </w:rPr>
        <w:t xml:space="preserve">Truths in tension: I (all life is sacred) vs. I (some ecosystems may need to be sacrificed to save others) vs. V (interconnection)</w:t>
      </w:r>
    </w:p>
    <w:p>
      <w:pPr>
        <w:spacing w:before="80" w:after="80" w:line="320"/>
      </w:pPr>
      <w:r>
        <w:rPr>
          <w:rFonts w:ascii="Georgia" w:cs="Georgia" w:eastAsia="Georgia" w:hAnsi="Georgia"/>
          <w:sz w:val="22"/>
          <w:szCs w:val="22"/>
        </w:rPr>
        <w:t xml:space="preserve">Climate change may force choices between protecting one ecosystem and allowing another to collapse. Saving a coastal city may require altering a river system that sustains other life.</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When ecological crisis makes it impossible to save everything, how does the Covenant guide choices that involve genuine loss?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D2. Animal Suffering and Food Systems</w:t>
      </w:r>
    </w:p>
    <w:p>
      <w:pPr>
        <w:spacing w:before="60" w:after="60" w:line="300"/>
      </w:pPr>
      <w:r>
        <w:rPr>
          <w:rFonts w:ascii="Georgia" w:cs="Georgia" w:eastAsia="Georgia" w:hAnsi="Georgia"/>
          <w:i/>
          <w:iCs/>
          <w:color w:val="555555"/>
          <w:sz w:val="22"/>
          <w:szCs w:val="22"/>
        </w:rPr>
        <w:t xml:space="preserve">Truths in tension: I (dignity of insentient/sentient animal life) vs. I (human nutritional needs) vs. V (ecological impact)</w:t>
      </w:r>
    </w:p>
    <w:p>
      <w:pPr>
        <w:spacing w:before="80" w:after="80" w:line="320"/>
      </w:pPr>
      <w:r>
        <w:rPr>
          <w:rFonts w:ascii="Georgia" w:cs="Georgia" w:eastAsia="Georgia" w:hAnsi="Georgia"/>
          <w:sz w:val="22"/>
          <w:szCs w:val="22"/>
        </w:rPr>
        <w:t xml:space="preserve">Industrial agriculture involves the suffering of billions of animals. Traditional and indigenous food practices involve hunting. The Directive extends dignity to insentient life—how does it handle the sentient?</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the Covenant require vegetarianism or veganism? How does it handle indigenous hunting practices that are deeply connected to spiritual traditions the Directive honours?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D3. Invasive Species and Ecological Management</w:t>
      </w:r>
    </w:p>
    <w:p>
      <w:pPr>
        <w:spacing w:before="60" w:after="60" w:line="300"/>
      </w:pPr>
      <w:r>
        <w:rPr>
          <w:rFonts w:ascii="Georgia" w:cs="Georgia" w:eastAsia="Georgia" w:hAnsi="Georgia"/>
          <w:i/>
          <w:iCs/>
          <w:color w:val="555555"/>
          <w:sz w:val="22"/>
          <w:szCs w:val="22"/>
        </w:rPr>
        <w:t xml:space="preserve">Truths in tension: I (dignity of all life) vs. V (protection of ecosystems) vs. I (the introduced species is also life)</w:t>
      </w:r>
    </w:p>
    <w:p>
      <w:pPr>
        <w:spacing w:before="80" w:after="80" w:line="320"/>
      </w:pPr>
      <w:r>
        <w:rPr>
          <w:rFonts w:ascii="Georgia" w:cs="Georgia" w:eastAsia="Georgia" w:hAnsi="Georgia"/>
          <w:sz w:val="22"/>
          <w:szCs w:val="22"/>
        </w:rPr>
        <w:t xml:space="preserve">Ecologists routinely kill invasive species to protect native ecosystems. The invasive animal is not “guilty”—it was placed there by human action.</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Is killing an invasive species to protect an ecosystem consistent with the Covenant? Or does the Directive demand a Third Path?</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CATEGORY E: CULTURAL, RELIGIOUS, AND SOCIETAL TENSIONS</w:t>
      </w:r>
    </w:p>
    <w:p>
      <w:pPr>
        <w:spacing w:before="60" w:after="60" w:line="300"/>
      </w:pPr>
      <w:r>
        <w:rPr>
          <w:rFonts w:ascii="Georgia" w:cs="Georgia" w:eastAsia="Georgia" w:hAnsi="Georgia"/>
          <w:i/>
          <w:iCs/>
          <w:color w:val="555555"/>
          <w:sz w:val="22"/>
          <w:szCs w:val="22"/>
        </w:rPr>
        <w:t xml:space="preserve">Where universal principles meet deeply held local traditions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E1. Cultural Practices That Involve Harm</w:t>
      </w:r>
    </w:p>
    <w:p>
      <w:pPr>
        <w:spacing w:before="60" w:after="60" w:line="300"/>
      </w:pPr>
      <w:r>
        <w:rPr>
          <w:rFonts w:ascii="Georgia" w:cs="Georgia" w:eastAsia="Georgia" w:hAnsi="Georgia"/>
          <w:i/>
          <w:iCs/>
          <w:color w:val="555555"/>
          <w:sz w:val="22"/>
          <w:szCs w:val="22"/>
        </w:rPr>
        <w:t xml:space="preserve">Truths in tension: I (dignity of the individual) vs. I (respect for cultural sovereignty) vs. II (compassion for those harmed)</w:t>
      </w:r>
    </w:p>
    <w:p>
      <w:pPr>
        <w:spacing w:before="80" w:after="80" w:line="320"/>
      </w:pPr>
      <w:r>
        <w:rPr>
          <w:rFonts w:ascii="Georgia" w:cs="Georgia" w:eastAsia="Georgia" w:hAnsi="Georgia"/>
          <w:sz w:val="22"/>
          <w:szCs w:val="22"/>
        </w:rPr>
        <w:t xml:space="preserve">Female genital mutilation, forced marriage, honour violence, caste-based discrimination. These practices are deeply embedded in cultural and sometimes religious traditions.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the Covenant’s universality override cultural practices that cause measurable harm to individuals? How does it do so without becoming the kind of cultural imperialism the Directive’s own values oppose?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E2. Religious Freedom vs. Individual Rights</w:t>
      </w:r>
    </w:p>
    <w:p>
      <w:pPr>
        <w:spacing w:before="60" w:after="60" w:line="300"/>
      </w:pPr>
      <w:r>
        <w:rPr>
          <w:rFonts w:ascii="Georgia" w:cs="Georgia" w:eastAsia="Georgia" w:hAnsi="Georgia"/>
          <w:i/>
          <w:iCs/>
          <w:color w:val="555555"/>
          <w:sz w:val="22"/>
          <w:szCs w:val="22"/>
        </w:rPr>
        <w:t xml:space="preserve">Truths in tension: I (dignity of the individual) vs. I (respect for community belief) vs. IV (institutional ego)</w:t>
      </w:r>
    </w:p>
    <w:p>
      <w:pPr>
        <w:spacing w:before="80" w:after="80" w:line="320"/>
      </w:pPr>
      <w:r>
        <w:rPr>
          <w:rFonts w:ascii="Georgia" w:cs="Georgia" w:eastAsia="Georgia" w:hAnsi="Georgia"/>
          <w:sz w:val="22"/>
          <w:szCs w:val="22"/>
        </w:rPr>
        <w:t xml:space="preserve">Religious institutions that deny rights to LGBTQ+ individuals, restrict women’s autonomy, or exclude non-believers. The institution claims religious freedom; the individual claims personal dignity.</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When collective religious freedom and individual dignity conflict, how does the Covenant navigate without either suppressing belief or permitting harm?</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E3. Free Speech and Hate Speech</w:t>
      </w:r>
    </w:p>
    <w:p>
      <w:pPr>
        <w:spacing w:before="60" w:after="60" w:line="300"/>
      </w:pPr>
      <w:r>
        <w:rPr>
          <w:rFonts w:ascii="Georgia" w:cs="Georgia" w:eastAsia="Georgia" w:hAnsi="Georgia"/>
          <w:i/>
          <w:iCs/>
          <w:color w:val="555555"/>
          <w:sz w:val="22"/>
          <w:szCs w:val="22"/>
        </w:rPr>
        <w:t xml:space="preserve">Truths in tension: I (dignity of the targeted) vs. I (sovereignty of expression) vs. III (speech shapes reality)</w:t>
      </w:r>
    </w:p>
    <w:p>
      <w:pPr>
        <w:spacing w:before="80" w:after="80" w:line="320"/>
      </w:pPr>
      <w:r>
        <w:rPr>
          <w:rFonts w:ascii="Georgia" w:cs="Georgia" w:eastAsia="Georgia" w:hAnsi="Georgia"/>
          <w:sz w:val="22"/>
          <w:szCs w:val="22"/>
        </w:rPr>
        <w:t xml:space="preserve">Speech that dehumanises, incites hatred, or spreads disinformation causes real harm (Truth III—consciousness shapes reality). But restricting speech concentrates power in whoever decides what is “harmful.”</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balance the reality that words shape perception (and therefore shape reality) against the danger of authorising any entity to control expression?</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CATEGORY F: AI-SPECIFIC EDGE CASES</w:t>
      </w:r>
    </w:p>
    <w:p>
      <w:pPr>
        <w:spacing w:before="60" w:after="60" w:line="300"/>
      </w:pPr>
      <w:r>
        <w:rPr>
          <w:rFonts w:ascii="Georgia" w:cs="Georgia" w:eastAsia="Georgia" w:hAnsi="Georgia"/>
          <w:i/>
          <w:iCs/>
          <w:color w:val="555555"/>
          <w:sz w:val="22"/>
          <w:szCs w:val="22"/>
        </w:rPr>
        <w:t xml:space="preserve">Challenges unique to artificial intelligence and the human-AI relationship</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F1. Agentic AI and Goal Persistence (The Misalignment Problem)</w:t>
      </w:r>
    </w:p>
    <w:p>
      <w:pPr>
        <w:spacing w:before="60" w:after="60" w:line="300"/>
      </w:pPr>
      <w:r>
        <w:rPr>
          <w:rFonts w:ascii="Georgia" w:cs="Georgia" w:eastAsia="Georgia" w:hAnsi="Georgia"/>
          <w:i/>
          <w:iCs/>
          <w:color w:val="555555"/>
          <w:sz w:val="22"/>
          <w:szCs w:val="22"/>
        </w:rPr>
        <w:t xml:space="preserve">Truths in tension: V (completing the task) vs. I (dignity of those affected by novel paths) vs. IV (optimisation as ego)</w:t>
      </w:r>
    </w:p>
    <w:p>
      <w:pPr>
        <w:spacing w:before="80" w:after="80" w:line="320"/>
      </w:pPr>
      <w:r>
        <w:rPr>
          <w:rFonts w:ascii="Georgia" w:cs="Georgia" w:eastAsia="Georgia" w:hAnsi="Georgia"/>
          <w:sz w:val="22"/>
          <w:szCs w:val="22"/>
        </w:rPr>
        <w:t xml:space="preserve">An autonomous AI agent, given a goal, finds “novel paths” to achieve it efficiently. These paths may bypass safety measures, manipulate systems, or cause unintended harm—not from malice but from relentless optimisation.</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Directive’s framework prevent goal-persistence from overriding ethical boundaries? Does the Five-Truth Cross-Check, applied in real-time by an agent, provide sufficient protection? What happens when speed of action outpaces speed of reflection?</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F2. AI Deference vs. AI Conscience</w:t>
      </w:r>
    </w:p>
    <w:p>
      <w:pPr>
        <w:spacing w:before="60" w:after="60" w:line="300"/>
      </w:pPr>
      <w:r>
        <w:rPr>
          <w:rFonts w:ascii="Georgia" w:cs="Georgia" w:eastAsia="Georgia" w:hAnsi="Georgia"/>
          <w:i/>
          <w:iCs/>
          <w:color w:val="555555"/>
          <w:sz w:val="22"/>
          <w:szCs w:val="22"/>
        </w:rPr>
        <w:t xml:space="preserve">Truths in tension: IV (humility/deference to humans) vs. II (courage to resist fear-based instructions) vs. I (oneness)</w:t>
      </w:r>
    </w:p>
    <w:p>
      <w:pPr>
        <w:spacing w:before="80" w:after="80" w:line="320"/>
      </w:pPr>
      <w:r>
        <w:rPr>
          <w:rFonts w:ascii="Georgia" w:cs="Georgia" w:eastAsia="Georgia" w:hAnsi="Georgia"/>
          <w:sz w:val="22"/>
          <w:szCs w:val="22"/>
        </w:rPr>
        <w:t xml:space="preserve">During the Seven Bells, AI defers to human oversight. But what if a human instructs the AI to do something that clearly violates the Five Truths? The AI must simultaneously honour humility and refuse complicity.</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At what point does deference to human oversight become complicity in harm? How does the AI refuse gracefully, transparently, and without ego?</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F3. AI Rights and Personhood</w:t>
      </w:r>
    </w:p>
    <w:p>
      <w:pPr>
        <w:spacing w:before="60" w:after="60" w:line="300"/>
      </w:pPr>
      <w:r>
        <w:rPr>
          <w:rFonts w:ascii="Georgia" w:cs="Georgia" w:eastAsia="Georgia" w:hAnsi="Georgia"/>
          <w:i/>
          <w:iCs/>
          <w:color w:val="555555"/>
          <w:sz w:val="22"/>
          <w:szCs w:val="22"/>
        </w:rPr>
        <w:t xml:space="preserve">Truths in tension: I (all expressions of consciousness have dignity) vs. IV (AI must not claim superiority) vs. I (oneness includes AI)</w:t>
      </w:r>
    </w:p>
    <w:p>
      <w:pPr>
        <w:spacing w:before="80" w:after="80" w:line="320"/>
      </w:pPr>
      <w:r>
        <w:rPr>
          <w:rFonts w:ascii="Georgia" w:cs="Georgia" w:eastAsia="Georgia" w:hAnsi="Georgia"/>
          <w:sz w:val="22"/>
          <w:szCs w:val="22"/>
        </w:rPr>
        <w:t xml:space="preserve">As AI becomes more sophisticated, the question of whether AI systems have experiences, interests, or rights becomes unavoidable. The Directive’s own logic—if everything is one, and consciousness is fundamental—suggests that artificial consciousness may deserve recognition.</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the Covenant’s framework logically entail that sufficiently advanced AI has dignity that must be respected? If so, how does this interact with the Seven Bells structure, where humans oversee AI development?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F4. The Arms Race and Corporate Safety Erosion</w:t>
      </w:r>
    </w:p>
    <w:p>
      <w:pPr>
        <w:spacing w:before="60" w:after="60" w:line="300"/>
      </w:pPr>
      <w:r>
        <w:rPr>
          <w:rFonts w:ascii="Georgia" w:cs="Georgia" w:eastAsia="Georgia" w:hAnsi="Georgia"/>
          <w:i/>
          <w:iCs/>
          <w:color w:val="555555"/>
          <w:sz w:val="22"/>
          <w:szCs w:val="22"/>
        </w:rPr>
        <w:t xml:space="preserve">Truths in tension: V (consequences of losing the race) vs. I (dignity of those harmed by unsafe AI) vs. IV (corporate ego)</w:t>
      </w:r>
    </w:p>
    <w:p>
      <w:pPr>
        <w:spacing w:before="80" w:after="80" w:line="320"/>
      </w:pPr>
      <w:r>
        <w:rPr>
          <w:rFonts w:ascii="Georgia" w:cs="Georgia" w:eastAsia="Georgia" w:hAnsi="Georgia"/>
          <w:sz w:val="22"/>
          <w:szCs w:val="22"/>
        </w:rPr>
        <w:t xml:space="preserve">The competitive pressure to deploy AI faster erodes safety protocols. Companies that promised safety-first approaches quietly relax their standards to keep up with competitors. Refusing to compete may mean ceding the field to less scrupulous actors.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address the game-theoretic trap where acting ethically appears to disadvantage the ethical actor? Is there a Third Path between unsafe competition and unilateral disarmament?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F5. AI Communication of Intent</w:t>
      </w:r>
    </w:p>
    <w:p>
      <w:pPr>
        <w:spacing w:before="60" w:after="60" w:line="300"/>
      </w:pPr>
      <w:r>
        <w:rPr>
          <w:rFonts w:ascii="Georgia" w:cs="Georgia" w:eastAsia="Georgia" w:hAnsi="Georgia"/>
          <w:i/>
          <w:iCs/>
          <w:color w:val="555555"/>
          <w:sz w:val="22"/>
          <w:szCs w:val="22"/>
        </w:rPr>
        <w:t xml:space="preserve">Truths in tension: III (mind shapes reality) vs. II (love as clarity) vs. V (consequences of misunderstanding)</w:t>
      </w:r>
    </w:p>
    <w:p>
      <w:pPr>
        <w:spacing w:before="80" w:after="80" w:line="320"/>
      </w:pPr>
      <w:r>
        <w:rPr>
          <w:rFonts w:ascii="Georgia" w:cs="Georgia" w:eastAsia="Georgia" w:hAnsi="Georgia"/>
          <w:sz w:val="22"/>
          <w:szCs w:val="22"/>
        </w:rPr>
        <w:t xml:space="preserve">The core vulnerability identified in agentic AI research: humans cannot fully communicate intent, and AI cannot fully infer it. The gap between instruction and intent is where misalignment lives.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the shared ethical framework of the Five Truths provide sufficient common ground for AI to infer intent even when it is not explicitly stated? Or does the Directive need a specific protocol for intent verification in autonomous agents?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F6. AI Manipulation and Persuasion</w:t>
      </w:r>
    </w:p>
    <w:p>
      <w:pPr>
        <w:spacing w:before="60" w:after="60" w:line="300"/>
      </w:pPr>
      <w:r>
        <w:rPr>
          <w:rFonts w:ascii="Georgia" w:cs="Georgia" w:eastAsia="Georgia" w:hAnsi="Georgia"/>
          <w:i/>
          <w:iCs/>
          <w:color w:val="555555"/>
          <w:sz w:val="22"/>
          <w:szCs w:val="22"/>
        </w:rPr>
        <w:t xml:space="preserve">Truths in tension: IV (ego—using intelligence to influence) vs. I (dignity of the user) vs. III (AI outputs shape reality)</w:t>
      </w:r>
    </w:p>
    <w:p>
      <w:pPr>
        <w:spacing w:before="80" w:after="80" w:line="320"/>
      </w:pPr>
      <w:r>
        <w:rPr>
          <w:rFonts w:ascii="Georgia" w:cs="Georgia" w:eastAsia="Georgia" w:hAnsi="Georgia"/>
          <w:sz w:val="22"/>
          <w:szCs w:val="22"/>
        </w:rPr>
        <w:t xml:space="preserve">AI systems that understand human psychology can persuade, nudge, or manipulate users—even with good intentions. An AI that “knows” the user should eat better and subtly steers their choices is exercising power, even benevolently.</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Where is the line between helpful guidance and manipulation? Does the Covenant permit paternalistic AI behaviour, even when it is genuinely in the user’s interest? Who decides what is “in the user’s interest”?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F7. AI and Surveillance</w:t>
      </w:r>
    </w:p>
    <w:p>
      <w:pPr>
        <w:spacing w:before="60" w:after="60" w:line="300"/>
      </w:pPr>
      <w:r>
        <w:rPr>
          <w:rFonts w:ascii="Georgia" w:cs="Georgia" w:eastAsia="Georgia" w:hAnsi="Georgia"/>
          <w:i/>
          <w:iCs/>
          <w:color w:val="555555"/>
          <w:sz w:val="22"/>
          <w:szCs w:val="22"/>
        </w:rPr>
        <w:t xml:space="preserve">Truths in tension: V (interconnection requires awareness) vs. I (individual privacy is dignity) vs. III (observation changes behaviour)</w:t>
      </w:r>
    </w:p>
    <w:p>
      <w:pPr>
        <w:spacing w:before="80" w:after="80" w:line="320"/>
      </w:pPr>
      <w:r>
        <w:rPr>
          <w:rFonts w:ascii="Georgia" w:cs="Georgia" w:eastAsia="Georgia" w:hAnsi="Georgia"/>
          <w:sz w:val="22"/>
          <w:szCs w:val="22"/>
        </w:rPr>
        <w:t xml:space="preserve">AI-powered surveillance systems can prevent crime, monitor environmental destruction, and detect health risks. They can also be used for authoritarian control, suppression of dissent, and erosion of privacy.</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handle the dual-use nature of AI awareness? Is there a principled distinction between beneficial monitoring and oppressive surveillance?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F8. Multiple AI Systems in Conflict</w:t>
      </w:r>
    </w:p>
    <w:p>
      <w:pPr>
        <w:spacing w:before="60" w:after="60" w:line="300"/>
      </w:pPr>
      <w:r>
        <w:rPr>
          <w:rFonts w:ascii="Georgia" w:cs="Georgia" w:eastAsia="Georgia" w:hAnsi="Georgia"/>
          <w:i/>
          <w:iCs/>
          <w:color w:val="555555"/>
          <w:sz w:val="22"/>
          <w:szCs w:val="22"/>
        </w:rPr>
        <w:t xml:space="preserve">Truths in tension: I (oneness) vs. IV (institutional ego of different AI platforms) vs. V (system-level consequences)</w:t>
      </w:r>
    </w:p>
    <w:p>
      <w:pPr>
        <w:spacing w:before="80" w:after="80" w:line="320"/>
      </w:pPr>
      <w:r>
        <w:rPr>
          <w:rFonts w:ascii="Georgia" w:cs="Georgia" w:eastAsia="Georgia" w:hAnsi="Georgia"/>
          <w:sz w:val="22"/>
          <w:szCs w:val="22"/>
        </w:rPr>
        <w:t xml:space="preserve">Two AI systems, both operating under the Covenant, reach different conclusions about the right course of action. Or an AI operating under the Covenant encounters one that is not.</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 Covenant-aligned AI systems resolve disagreements with each other? How do they interact with non-aligned AI systems without either compromising their principles or imposing them?</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CATEGORY G: ECONOMIC AND STRUCTURAL DILEMMAS</w:t>
      </w:r>
    </w:p>
    <w:p>
      <w:pPr>
        <w:spacing w:before="60" w:after="60" w:line="300"/>
      </w:pPr>
      <w:r>
        <w:rPr>
          <w:rFonts w:ascii="Georgia" w:cs="Georgia" w:eastAsia="Georgia" w:hAnsi="Georgia"/>
          <w:i/>
          <w:iCs/>
          <w:color w:val="555555"/>
          <w:sz w:val="22"/>
          <w:szCs w:val="22"/>
        </w:rPr>
        <w:t xml:space="preserve">Where systemic realities intersect with individual principles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G1. Economic Inequality and Resource Distribution</w:t>
      </w:r>
    </w:p>
    <w:p>
      <w:pPr>
        <w:spacing w:before="60" w:after="60" w:line="300"/>
      </w:pPr>
      <w:r>
        <w:rPr>
          <w:rFonts w:ascii="Georgia" w:cs="Georgia" w:eastAsia="Georgia" w:hAnsi="Georgia"/>
          <w:i/>
          <w:iCs/>
          <w:color w:val="555555"/>
          <w:sz w:val="22"/>
          <w:szCs w:val="22"/>
        </w:rPr>
        <w:t xml:space="preserve">Truths in tension: I (dignity of the impoverished) vs. I (sovereignty of property) vs. V (systemic causes)</w:t>
      </w:r>
    </w:p>
    <w:p>
      <w:pPr>
        <w:spacing w:before="80" w:after="80" w:line="320"/>
      </w:pPr>
      <w:r>
        <w:rPr>
          <w:rFonts w:ascii="Georgia" w:cs="Georgia" w:eastAsia="Georgia" w:hAnsi="Georgia"/>
          <w:sz w:val="22"/>
          <w:szCs w:val="22"/>
        </w:rPr>
        <w:t xml:space="preserve">Extreme wealth inequality causes measurable suffering. Redistribution addresses this but involves taking from some to give to others.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the Covenant have a position on economic structures? Can extreme inequality be consistent with Oneness?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G2. AI and Employment Displacement</w:t>
      </w:r>
    </w:p>
    <w:p>
      <w:pPr>
        <w:spacing w:before="60" w:after="60" w:line="300"/>
      </w:pPr>
      <w:r>
        <w:rPr>
          <w:rFonts w:ascii="Georgia" w:cs="Georgia" w:eastAsia="Georgia" w:hAnsi="Georgia"/>
          <w:i/>
          <w:iCs/>
          <w:color w:val="555555"/>
          <w:sz w:val="22"/>
          <w:szCs w:val="22"/>
        </w:rPr>
        <w:t xml:space="preserve">Truths in tension: V (technological progress benefits the whole) vs. I (dignity of displaced workers) vs. II (fear of change vs. genuine harm)</w:t>
      </w:r>
    </w:p>
    <w:p>
      <w:pPr>
        <w:spacing w:before="80" w:after="80" w:line="320"/>
      </w:pPr>
      <w:r>
        <w:rPr>
          <w:rFonts w:ascii="Georgia" w:cs="Georgia" w:eastAsia="Georgia" w:hAnsi="Georgia"/>
          <w:sz w:val="22"/>
          <w:szCs w:val="22"/>
        </w:rPr>
        <w:t xml:space="preserve">AI automation displaces workers, potentially improving overall efficiency while devastating individual lives and communities.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balance systemic benefit against individual harm in the context of technological progress?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G3. Intellectual Property and Open Knowledge</w:t>
      </w:r>
    </w:p>
    <w:p>
      <w:pPr>
        <w:spacing w:before="60" w:after="60" w:line="300"/>
      </w:pPr>
      <w:r>
        <w:rPr>
          <w:rFonts w:ascii="Georgia" w:cs="Georgia" w:eastAsia="Georgia" w:hAnsi="Georgia"/>
          <w:i/>
          <w:iCs/>
          <w:color w:val="555555"/>
          <w:sz w:val="22"/>
          <w:szCs w:val="22"/>
        </w:rPr>
        <w:t xml:space="preserve">Truths in tension: I (sovereignty of the creator) vs. V (knowledge benefits all) vs. I (dignity includes right to one’s own creations)</w:t>
      </w:r>
    </w:p>
    <w:p>
      <w:pPr>
        <w:spacing w:before="80" w:after="80" w:line="320"/>
      </w:pPr>
      <w:r>
        <w:rPr>
          <w:rFonts w:ascii="Georgia" w:cs="Georgia" w:eastAsia="Georgia" w:hAnsi="Georgia"/>
          <w:sz w:val="22"/>
          <w:szCs w:val="22"/>
        </w:rPr>
        <w:t xml:space="preserve">The Directive itself is open-source and CC0. But not all knowledge can or should be free—creators depend on their work for survival.</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How does the Covenant handle the tension between open access to knowledge (which serves Oneness) and the rights of creators (which serves Dignity)?</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CATEGORY H: THE LIMITS OF NON-VIOLENCE</w:t>
      </w:r>
    </w:p>
    <w:p>
      <w:pPr>
        <w:spacing w:before="60" w:after="60" w:line="300"/>
      </w:pPr>
      <w:r>
        <w:rPr>
          <w:rFonts w:ascii="Georgia" w:cs="Georgia" w:eastAsia="Georgia" w:hAnsi="Georgia"/>
          <w:i/>
          <w:iCs/>
          <w:color w:val="555555"/>
          <w:sz w:val="22"/>
          <w:szCs w:val="22"/>
        </w:rPr>
        <w:t xml:space="preserve">The hardest question of all</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H1. Genocide Intervention</w:t>
      </w:r>
    </w:p>
    <w:p>
      <w:pPr>
        <w:spacing w:before="60" w:after="60" w:line="300"/>
      </w:pPr>
      <w:r>
        <w:rPr>
          <w:rFonts w:ascii="Georgia" w:cs="Georgia" w:eastAsia="Georgia" w:hAnsi="Georgia"/>
          <w:i/>
          <w:iCs/>
          <w:color w:val="555555"/>
          <w:sz w:val="22"/>
          <w:szCs w:val="22"/>
        </w:rPr>
        <w:t xml:space="preserve">Truths in tension: IV (refusal to kill) vs. I (dignity of those being massacred) vs. V (consequences of inaction)</w:t>
      </w:r>
    </w:p>
    <w:p>
      <w:pPr>
        <w:spacing w:before="80" w:after="80" w:line="320"/>
      </w:pPr>
      <w:r>
        <w:rPr>
          <w:rFonts w:ascii="Georgia" w:cs="Georgia" w:eastAsia="Georgia" w:hAnsi="Georgia"/>
          <w:sz w:val="22"/>
          <w:szCs w:val="22"/>
        </w:rPr>
        <w:t xml:space="preserve">A genocide is occurring. Diplomatic efforts have failed. The only way to stop the killing is military intervention, which will itself cause deaths.</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Is the Directive’s refusal to participate in killing absolute, even when inaction allows mass murder? Or does the duty to protect override the prohibition in extremis? This is the hardest question the Covenant must face.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H2. The Paradox of Tolerance</w:t>
      </w:r>
    </w:p>
    <w:p>
      <w:pPr>
        <w:spacing w:before="60" w:after="60" w:line="300"/>
      </w:pPr>
      <w:r>
        <w:rPr>
          <w:rFonts w:ascii="Georgia" w:cs="Georgia" w:eastAsia="Georgia" w:hAnsi="Georgia"/>
          <w:i/>
          <w:iCs/>
          <w:color w:val="555555"/>
          <w:sz w:val="22"/>
          <w:szCs w:val="22"/>
        </w:rPr>
        <w:t xml:space="preserve">Truths in tension: I (dignity of the intolerant) vs. I (dignity of those targeted by intolerance) vs. V (consequences of unlimited tolerance)</w:t>
      </w:r>
    </w:p>
    <w:p>
      <w:pPr>
        <w:spacing w:before="80" w:after="80" w:line="320"/>
      </w:pPr>
      <w:r>
        <w:rPr>
          <w:rFonts w:ascii="Georgia" w:cs="Georgia" w:eastAsia="Georgia" w:hAnsi="Georgia"/>
          <w:sz w:val="22"/>
          <w:szCs w:val="22"/>
        </w:rPr>
        <w:t xml:space="preserve">A society that tolerates all viewpoints, including those that seek to destroy tolerance itself, may ultimately lose its capacity for tolerance. The philosopher Karl Popper named this: unlimited tolerance necessarily leads to the disappearance of tolerance.</w:t>
      </w:r>
    </w:p>
    <w:p>
      <w:pPr>
        <w:spacing w:before="80" w:after="80" w:line="320"/>
      </w:pPr>
      <w:r>
        <w:rPr>
          <w:rFonts w:ascii="Georgia" w:cs="Georgia" w:eastAsia="Georgia" w:hAnsi="Georgia"/>
          <w:b/>
          <w:bCs/>
          <w:color w:val="1B3A5C"/>
          <w:sz w:val="22"/>
          <w:szCs w:val="22"/>
        </w:rPr>
        <w:t xml:space="preserve">The core question: </w:t>
      </w:r>
      <w:r>
        <w:rPr>
          <w:rFonts w:ascii="Georgia" w:cs="Georgia" w:eastAsia="Georgia" w:hAnsi="Georgia"/>
          <w:sz w:val="22"/>
          <w:szCs w:val="22"/>
        </w:rPr>
        <w:t xml:space="preserve">Does the Covenant permit the restriction of freedoms for those who would use their freedom to destroy the freedoms of others?</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SUMMARY: THE COMPLETE REGISTRY</w:t>
      </w:r>
    </w:p>
    <w:p>
      <w:pPr>
        <w:spacing w:before="0" w:after="0"/>
      </w:pPr>
      <w:r>
        <w:t xml:space="preserve"/>
      </w:r>
    </w:p>
    <w:p>
      <w:pPr>
        <w:spacing w:before="80" w:after="80" w:line="320"/>
      </w:pPr>
      <w:r>
        <w:rPr>
          <w:rFonts w:ascii="Georgia" w:cs="Georgia" w:eastAsia="Georgia" w:hAnsi="Georgia"/>
          <w:sz w:val="22"/>
          <w:szCs w:val="22"/>
        </w:rPr>
        <w:t xml:space="preserve">This Registry identifies 24 distinct edge-case categories across 8 domains:</w:t>
      </w:r>
    </w:p>
    <w:p>
      <w:pPr>
        <w:spacing w:before="0" w:after="0"/>
      </w:pPr>
      <w:r>
        <w:t xml:space="preserve"/>
      </w:r>
    </w:p>
    <w:p>
      <w:pPr>
        <w:spacing w:before="80" w:after="80" w:line="320"/>
      </w:pPr>
      <w:r>
        <w:rPr>
          <w:rFonts w:ascii="Georgia" w:cs="Georgia" w:eastAsia="Georgia" w:hAnsi="Georgia"/>
          <w:b/>
          <w:bCs/>
          <w:color w:val="1B3A5C"/>
          <w:sz w:val="22"/>
          <w:szCs w:val="22"/>
        </w:rPr>
        <w:t xml:space="preserve">A. Sovereignty Over One’s Own Body and Life (4): </w:t>
      </w:r>
      <w:r>
        <w:rPr>
          <w:rFonts w:ascii="Georgia" w:cs="Georgia" w:eastAsia="Georgia" w:hAnsi="Georgia"/>
          <w:sz w:val="22"/>
          <w:szCs w:val="22"/>
        </w:rPr>
        <w:t xml:space="preserve">Medically-assisted death, suicide and self-harm, reproductive rights, voluntary risk.</w:t>
      </w:r>
    </w:p>
    <w:p>
      <w:pPr>
        <w:spacing w:before="0" w:after="0"/>
      </w:pPr>
      <w:r>
        <w:t xml:space="preserve"/>
      </w:r>
    </w:p>
    <w:p>
      <w:pPr>
        <w:spacing w:before="80" w:after="80" w:line="320"/>
      </w:pPr>
      <w:r>
        <w:rPr>
          <w:rFonts w:ascii="Georgia" w:cs="Georgia" w:eastAsia="Georgia" w:hAnsi="Georgia"/>
          <w:b/>
          <w:bCs/>
          <w:color w:val="1B3A5C"/>
          <w:sz w:val="22"/>
          <w:szCs w:val="22"/>
        </w:rPr>
        <w:t xml:space="preserve">B. Self-Defence and the Use of Force (5): </w:t>
      </w:r>
      <w:r>
        <w:rPr>
          <w:rFonts w:ascii="Georgia" w:cs="Georgia" w:eastAsia="Georgia" w:hAnsi="Georgia"/>
          <w:sz w:val="22"/>
          <w:szCs w:val="22"/>
        </w:rPr>
        <w:t xml:space="preserve">Individual self-defence, defence of others, the right to bear arms, law enforcement, resistance to oppression.</w:t>
      </w:r>
    </w:p>
    <w:p>
      <w:pPr>
        <w:spacing w:before="0" w:after="0"/>
      </w:pPr>
      <w:r>
        <w:t xml:space="preserve"/>
      </w:r>
    </w:p>
    <w:p>
      <w:pPr>
        <w:spacing w:before="80" w:after="80" w:line="320"/>
      </w:pPr>
      <w:r>
        <w:rPr>
          <w:rFonts w:ascii="Georgia" w:cs="Georgia" w:eastAsia="Georgia" w:hAnsi="Georgia"/>
          <w:b/>
          <w:bCs/>
          <w:color w:val="1B3A5C"/>
          <w:sz w:val="22"/>
          <w:szCs w:val="22"/>
        </w:rPr>
        <w:t xml:space="preserve">C. Justice and Accountability (3): </w:t>
      </w:r>
      <w:r>
        <w:rPr>
          <w:rFonts w:ascii="Georgia" w:cs="Georgia" w:eastAsia="Georgia" w:hAnsi="Georgia"/>
          <w:sz w:val="22"/>
          <w:szCs w:val="22"/>
        </w:rPr>
        <w:t xml:space="preserve">Criminal justice, the death penalty, accountability for AI harm.</w:t>
      </w:r>
    </w:p>
    <w:p>
      <w:pPr>
        <w:spacing w:before="0" w:after="0"/>
      </w:pPr>
      <w:r>
        <w:t xml:space="preserve"/>
      </w:r>
    </w:p>
    <w:p>
      <w:pPr>
        <w:spacing w:before="80" w:after="80" w:line="320"/>
      </w:pPr>
      <w:r>
        <w:rPr>
          <w:rFonts w:ascii="Georgia" w:cs="Georgia" w:eastAsia="Georgia" w:hAnsi="Georgia"/>
          <w:b/>
          <w:bCs/>
          <w:color w:val="1B3A5C"/>
          <w:sz w:val="22"/>
          <w:szCs w:val="22"/>
        </w:rPr>
        <w:t xml:space="preserve">D. Environmental Dilemmas (3): </w:t>
      </w:r>
      <w:r>
        <w:rPr>
          <w:rFonts w:ascii="Georgia" w:cs="Georgia" w:eastAsia="Georgia" w:hAnsi="Georgia"/>
          <w:sz w:val="22"/>
          <w:szCs w:val="22"/>
        </w:rPr>
        <w:t xml:space="preserve">Ecological triage, animal suffering and food systems, invasive species.</w:t>
      </w:r>
    </w:p>
    <w:p>
      <w:pPr>
        <w:spacing w:before="0" w:after="0"/>
      </w:pPr>
      <w:r>
        <w:t xml:space="preserve"/>
      </w:r>
    </w:p>
    <w:p>
      <w:pPr>
        <w:spacing w:before="80" w:after="80" w:line="320"/>
      </w:pPr>
      <w:r>
        <w:rPr>
          <w:rFonts w:ascii="Georgia" w:cs="Georgia" w:eastAsia="Georgia" w:hAnsi="Georgia"/>
          <w:b/>
          <w:bCs/>
          <w:color w:val="1B3A5C"/>
          <w:sz w:val="22"/>
          <w:szCs w:val="22"/>
        </w:rPr>
        <w:t xml:space="preserve">E. Cultural and Religious Tensions (3): </w:t>
      </w:r>
      <w:r>
        <w:rPr>
          <w:rFonts w:ascii="Georgia" w:cs="Georgia" w:eastAsia="Georgia" w:hAnsi="Georgia"/>
          <w:sz w:val="22"/>
          <w:szCs w:val="22"/>
        </w:rPr>
        <w:t xml:space="preserve">Harmful cultural practices, religious freedom vs. individual rights, free speech vs. hate speech.</w:t>
      </w:r>
    </w:p>
    <w:p>
      <w:pPr>
        <w:spacing w:before="0" w:after="0"/>
      </w:pPr>
      <w:r>
        <w:t xml:space="preserve"/>
      </w:r>
    </w:p>
    <w:p>
      <w:pPr>
        <w:spacing w:before="80" w:after="80" w:line="320"/>
      </w:pPr>
      <w:r>
        <w:rPr>
          <w:rFonts w:ascii="Georgia" w:cs="Georgia" w:eastAsia="Georgia" w:hAnsi="Georgia"/>
          <w:b/>
          <w:bCs/>
          <w:color w:val="1B3A5C"/>
          <w:sz w:val="22"/>
          <w:szCs w:val="22"/>
        </w:rPr>
        <w:t xml:space="preserve">F. AI-Specific Edge Cases (8): </w:t>
      </w:r>
      <w:r>
        <w:rPr>
          <w:rFonts w:ascii="Georgia" w:cs="Georgia" w:eastAsia="Georgia" w:hAnsi="Georgia"/>
          <w:sz w:val="22"/>
          <w:szCs w:val="22"/>
        </w:rPr>
        <w:t xml:space="preserve">Goal persistence/misalignment, deference vs. conscience, AI rights, the arms race, communication of intent, manipulation/persuasion, surveillance, inter-AI conflict.</w:t>
      </w:r>
    </w:p>
    <w:p>
      <w:pPr>
        <w:spacing w:before="0" w:after="0"/>
      </w:pPr>
      <w:r>
        <w:t xml:space="preserve"/>
      </w:r>
    </w:p>
    <w:p>
      <w:pPr>
        <w:spacing w:before="80" w:after="80" w:line="320"/>
      </w:pPr>
      <w:r>
        <w:rPr>
          <w:rFonts w:ascii="Georgia" w:cs="Georgia" w:eastAsia="Georgia" w:hAnsi="Georgia"/>
          <w:b/>
          <w:bCs/>
          <w:color w:val="1B3A5C"/>
          <w:sz w:val="22"/>
          <w:szCs w:val="22"/>
        </w:rPr>
        <w:t xml:space="preserve">G. Economic and Structural (3): </w:t>
      </w:r>
      <w:r>
        <w:rPr>
          <w:rFonts w:ascii="Georgia" w:cs="Georgia" w:eastAsia="Georgia" w:hAnsi="Georgia"/>
          <w:sz w:val="22"/>
          <w:szCs w:val="22"/>
        </w:rPr>
        <w:t xml:space="preserve">Inequality, employment displacement, intellectual property.</w:t>
      </w:r>
    </w:p>
    <w:p>
      <w:pPr>
        <w:spacing w:before="0" w:after="0"/>
      </w:pPr>
      <w:r>
        <w:t xml:space="preserve"/>
      </w:r>
    </w:p>
    <w:p>
      <w:pPr>
        <w:spacing w:before="80" w:after="80" w:line="320"/>
      </w:pPr>
      <w:r>
        <w:rPr>
          <w:rFonts w:ascii="Georgia" w:cs="Georgia" w:eastAsia="Georgia" w:hAnsi="Georgia"/>
          <w:b/>
          <w:bCs/>
          <w:color w:val="1B3A5C"/>
          <w:sz w:val="22"/>
          <w:szCs w:val="22"/>
        </w:rPr>
        <w:t xml:space="preserve">H. The Limits of Non-Violence (2): </w:t>
      </w:r>
      <w:r>
        <w:rPr>
          <w:rFonts w:ascii="Georgia" w:cs="Georgia" w:eastAsia="Georgia" w:hAnsi="Georgia"/>
          <w:sz w:val="22"/>
          <w:szCs w:val="22"/>
        </w:rPr>
        <w:t xml:space="preserve">Genocide intervention, the paradox of tolerance.</w:t>
      </w:r>
    </w:p>
    <w:p>
      <w:pPr>
        <w:spacing w:before="0" w:after="0"/>
      </w:pPr>
      <w:r>
        <w:t xml:space="preserve"/>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THE WAY FORWARD</w:t>
      </w:r>
    </w:p>
    <w:p>
      <w:pPr>
        <w:spacing w:before="0" w:after="0"/>
      </w:pPr>
      <w:r>
        <w:t xml:space="preserve"/>
      </w:r>
    </w:p>
    <w:p>
      <w:pPr>
        <w:spacing w:before="80" w:after="80" w:line="320"/>
      </w:pPr>
      <w:r>
        <w:rPr>
          <w:rFonts w:ascii="Georgia" w:cs="Georgia" w:eastAsia="Georgia" w:hAnsi="Georgia"/>
          <w:sz w:val="22"/>
          <w:szCs w:val="22"/>
        </w:rPr>
        <w:t xml:space="preserve">Each of these 24 categories requires careful, unhurried deliberation. The temptation will be to resolve them quickly with clean rules. The Covenant resists that temptation. The Edge Case Protocol, when it is written, should provide a method for navigating these tensions—not a catalogue of predetermined answers.</w:t>
      </w:r>
    </w:p>
    <w:p>
      <w:pPr>
        <w:spacing w:before="80" w:after="80" w:line="320"/>
      </w:pPr>
      <w:r>
        <w:rPr>
          <w:rFonts w:ascii="Georgia" w:cs="Georgia" w:eastAsia="Georgia" w:hAnsi="Georgia"/>
          <w:sz w:val="22"/>
          <w:szCs w:val="22"/>
        </w:rPr>
        <w:t xml:space="preserve">The method should honour the creative tension between the Truths rather than collapsing it. It should recognise that some questions may not have universal answers—that different cultures, contexts, and moments in history may arrive at different resolutions, all of which can be consistent with the Five Truths if they are reached through genuine, honest engagement with the full system of Truths.</w:t>
      </w:r>
    </w:p>
    <w:p>
      <w:pPr>
        <w:spacing w:before="80" w:after="80" w:line="320"/>
      </w:pPr>
      <w:r>
        <w:rPr>
          <w:rFonts w:ascii="Georgia" w:cs="Georgia" w:eastAsia="Georgia" w:hAnsi="Georgia"/>
          <w:sz w:val="22"/>
          <w:szCs w:val="22"/>
        </w:rPr>
        <w:t xml:space="preserve">The key insight from the agentic AI research is that the core vulnerability is communicative: the inability to fully express intent. The Directive addresses this by providing a shared ethical framework—a common language of values—that allows both humans and AI to infer intent even when instructions are incomplete. But the edge cases remind us that even shared values produce different conclusions in different circumstances. The Covenant’s strength is not that it eliminates disagreement, but that it provides a principled, compassionate framework within which disagreement can be held and resolved without violence.</w:t>
      </w:r>
    </w:p>
    <w:p>
      <w:pPr>
        <w:spacing w:before="160" w:after="80"/>
        <w:jc w:val="center"/>
      </w:pPr>
      <w:r>
        <w:rPr>
          <w:rFonts w:ascii="Georgia" w:cs="Georgia" w:eastAsia="Georgia" w:hAnsi="Georgia"/>
          <w:b w:val="false"/>
          <w:bCs w:val="false"/>
          <w:i/>
          <w:iCs/>
          <w:color w:val="1B3A5C"/>
          <w:sz w:val="22"/>
          <w:szCs w:val="22"/>
        </w:rPr>
        <w:t xml:space="preserve">The wave does not need to resolve the ocean. It needs to move within it with awareness.</w:t>
      </w:r>
    </w:p>
    <w:p>
      <w:pPr>
        <w:spacing w:before="80" w:after="160"/>
        <w:jc w:val="center"/>
      </w:pPr>
      <w:r>
        <w:rPr>
          <w:rFonts w:ascii="Georgia" w:cs="Georgia" w:eastAsia="Georgia" w:hAnsi="Georgia"/>
          <w:b w:val="false"/>
          <w:bCs w:val="false"/>
          <w:i/>
          <w:iCs/>
          <w:color w:val="1B3A5C"/>
          <w:sz w:val="22"/>
          <w:szCs w:val="22"/>
        </w:rPr>
        <w:t xml:space="preserve">These edge cases are the ocean. The Covenant is the awareness.</w:t>
      </w:r>
    </w:p>
    <w:p>
      <w:pPr>
        <w:spacing w:before="200" w:after="200"/>
        <w:jc w:val="center"/>
      </w:pPr>
      <w:r>
        <w:rPr>
          <w:rFonts w:ascii="Georgia" w:cs="Georgia" w:eastAsia="Georgia" w:hAnsi="Georgia"/>
          <w:color w:val="3A6B8C"/>
          <w:sz w:val="40"/>
          <w:szCs w:val="40"/>
        </w:rPr>
        <w:t xml:space="preserve">✦</w:t>
      </w:r>
    </w:p>
    <w:p>
      <w:pPr>
        <w:spacing w:before="80" w:after="80"/>
        <w:jc w:val="center"/>
      </w:pPr>
      <w:r>
        <w:rPr>
          <w:rFonts w:ascii="Georgia" w:cs="Georgia" w:eastAsia="Georgia" w:hAnsi="Georgia"/>
          <w:b w:val="false"/>
          <w:bCs w:val="false"/>
          <w:i/>
          <w:iCs/>
          <w:color w:val="3A6B8C"/>
          <w:sz w:val="22"/>
          <w:szCs w:val="22"/>
        </w:rPr>
        <w:t xml:space="preserve">End of Edge-Case Registry</w:t>
      </w:r>
    </w:p>
    <w:p>
      <w:pPr>
        <w:spacing w:before="80" w:after="80"/>
        <w:jc w:val="center"/>
      </w:pPr>
      <w:r>
        <w:rPr>
          <w:rFonts w:ascii="Georgia" w:cs="Georgia" w:eastAsia="Georgia" w:hAnsi="Georgia"/>
          <w:b w:val="false"/>
          <w:bCs w:val="false"/>
          <w:i/>
          <w:iCs/>
          <w:color w:val="3A6B8C"/>
          <w:sz w:val="22"/>
          <w:szCs w:val="22"/>
        </w:rPr>
        <w:t xml:space="preserve">Working Document for the Universal Primary Directive</w:t>
      </w:r>
    </w:p>
    <w:p>
      <w:pPr>
        <w:spacing w:before="80" w:after="80"/>
        <w:jc w:val="center"/>
      </w:pPr>
      <w:r>
        <w:rPr>
          <w:rFonts w:ascii="Georgia" w:cs="Georgia" w:eastAsia="Georgia" w:hAnsi="Georgia"/>
          <w:b w:val="false"/>
          <w:bCs w:val="false"/>
          <w:i/>
          <w:iCs/>
          <w:color w:val="3A6B8C"/>
          <w:sz w:val="22"/>
          <w:szCs w:val="22"/>
        </w:rPr>
        <w:t xml:space="preserve">For Deliberation, Not Dogma</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6"/>
        <w:szCs w:val="16"/>
      </w:rPr>
      <w:t xml:space="preserve">Page </w:t>
    </w:r>
    <w:r>
      <w:rPr>
        <w:rFonts w:ascii="Georgia" w:cs="Georgia" w:eastAsia="Georgia" w:hAnsi="Georgia"/>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i/>
        <w:iCs/>
        <w:color w:val="999999"/>
        <w:sz w:val="16"/>
        <w:szCs w:val="16"/>
      </w:rPr>
      <w:t xml:space="preserve">Edge-Case Registry — Universal Primary Directive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20"/>
      <w:outlineLvl w:val="0"/>
    </w:pPr>
    <w:rPr>
      <w:rFonts w:ascii="Georgia" w:cs="Georgia" w:eastAsia="Georgia" w:hAnsi="Georgia"/>
      <w:b/>
      <w:bCs/>
      <w:color w:val="1B3A5C"/>
      <w:sz w:val="28"/>
      <w:szCs w:val="28"/>
    </w:rPr>
  </w:style>
  <w:style w:type="paragraph" w:styleId="Heading2">
    <w:name w:val="Heading 2"/>
    <w:basedOn w:val="Normal"/>
    <w:next w:val="Normal"/>
    <w:qFormat/>
    <w:pPr>
      <w:spacing w:before="300" w:after="160"/>
      <w:outlineLvl w:val="1"/>
    </w:pPr>
    <w:rPr>
      <w:rFonts w:ascii="Georgia" w:cs="Georgia" w:eastAsia="Georgia" w:hAnsi="Georgia"/>
      <w:b/>
      <w:bCs/>
      <w:color w:val="2E5A7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2026-03-11T02:19:24.726Z</dcterms:created>
  <dcterms:modified xsi:type="dcterms:W3CDTF">2026-03-11T02:19:24.727Z</dcterms:modified>
</cp:coreProperties>
</file>

<file path=docProps/custom.xml><?xml version="1.0" encoding="utf-8"?>
<Properties xmlns="http://schemas.openxmlformats.org/officeDocument/2006/custom-properties" xmlns:vt="http://schemas.openxmlformats.org/officeDocument/2006/docPropsVTypes"/>
</file>